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Pr="00C97F6C" w:rsidRDefault="00901172" w:rsidP="00901172">
      <w:pPr>
        <w:jc w:val="both"/>
        <w:rPr>
          <w:b/>
          <w:sz w:val="26"/>
          <w:szCs w:val="26"/>
        </w:rPr>
      </w:pPr>
      <w:r w:rsidRPr="00C97F6C">
        <w:rPr>
          <w:sz w:val="26"/>
          <w:szCs w:val="26"/>
        </w:rPr>
        <w:t xml:space="preserve"> </w:t>
      </w:r>
      <w:r w:rsidRPr="00C97F6C">
        <w:rPr>
          <w:b/>
          <w:sz w:val="26"/>
          <w:szCs w:val="26"/>
        </w:rPr>
        <w:t>ИНФОРМАЦИЯ</w:t>
      </w:r>
    </w:p>
    <w:p w:rsidR="00901172" w:rsidRPr="00C97F6C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7F6C">
        <w:rPr>
          <w:b/>
          <w:sz w:val="26"/>
          <w:szCs w:val="26"/>
        </w:rPr>
        <w:t>«Прокурор разъясняет»</w:t>
      </w:r>
    </w:p>
    <w:p w:rsidR="00901172" w:rsidRPr="00C97F6C" w:rsidRDefault="00901172" w:rsidP="006C024E">
      <w:pPr>
        <w:jc w:val="both"/>
        <w:rPr>
          <w:sz w:val="26"/>
          <w:szCs w:val="26"/>
        </w:rPr>
      </w:pPr>
    </w:p>
    <w:p w:rsidR="004A4994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С 1 января 2025 года </w:t>
      </w:r>
      <w:r w:rsidR="004A4994">
        <w:rPr>
          <w:sz w:val="26"/>
          <w:szCs w:val="26"/>
        </w:rPr>
        <w:t>о</w:t>
      </w:r>
      <w:r w:rsidR="004A4994" w:rsidRPr="004A4994">
        <w:rPr>
          <w:sz w:val="26"/>
          <w:szCs w:val="26"/>
        </w:rPr>
        <w:t>рганизации и ИП на УСН признаются налогоплательщиками НДС</w:t>
      </w:r>
      <w:r w:rsidR="004A4994">
        <w:rPr>
          <w:sz w:val="26"/>
          <w:szCs w:val="26"/>
        </w:rPr>
        <w:t xml:space="preserve">, </w:t>
      </w:r>
      <w:proofErr w:type="gramStart"/>
      <w:r w:rsidR="004A4994">
        <w:rPr>
          <w:sz w:val="26"/>
          <w:szCs w:val="26"/>
        </w:rPr>
        <w:t>н</w:t>
      </w:r>
      <w:r w:rsidR="004A4994" w:rsidRPr="004A4994">
        <w:rPr>
          <w:sz w:val="26"/>
          <w:szCs w:val="26"/>
        </w:rPr>
        <w:t>о</w:t>
      </w:r>
      <w:proofErr w:type="gramEnd"/>
      <w:r w:rsidR="004A4994" w:rsidRPr="004A4994">
        <w:rPr>
          <w:sz w:val="26"/>
          <w:szCs w:val="26"/>
        </w:rPr>
        <w:t xml:space="preserve"> если их доходы не превышают 60 млн руб., они освобождаются от НДС.</w:t>
      </w:r>
      <w:r w:rsidR="004A4994">
        <w:rPr>
          <w:sz w:val="26"/>
          <w:szCs w:val="26"/>
        </w:rPr>
        <w:t xml:space="preserve"> </w:t>
      </w:r>
      <w:r w:rsidR="004A4994" w:rsidRPr="004A4994">
        <w:rPr>
          <w:sz w:val="26"/>
          <w:szCs w:val="26"/>
        </w:rPr>
        <w:t>Если организация или ИП на УСН не подпадают под освобождение, они могут применять пониженные ставки НДС 5% и 7%.</w:t>
      </w:r>
      <w:r w:rsidR="004A4994" w:rsidRPr="004A4994">
        <w:rPr>
          <w:sz w:val="26"/>
          <w:szCs w:val="26"/>
        </w:rPr>
        <w:t xml:space="preserve"> </w:t>
      </w:r>
      <w:r w:rsidRPr="00C97F6C">
        <w:rPr>
          <w:sz w:val="26"/>
          <w:szCs w:val="26"/>
        </w:rPr>
        <w:t xml:space="preserve">(Федеральный закон от 12.07.2024 № 176-ФЗ внес изменения в гл. 21 и 26.2 НК). </w:t>
      </w:r>
    </w:p>
    <w:p w:rsidR="00C97F6C" w:rsidRPr="00C97F6C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При исполнении государственных и муниципальных контрактов Заказчик заключает и оплачивает контракт на условиях извещения, заявки и по цене победителя. Информацию из заявки о том, включен ли в предложение НДС и является ли участник плательщиком налога, заказчик обязан указать в контракте.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Если до нововведений заказчики для организаций на УСН указывали в контракте, что НДС не предусмотрен на основании главы 26.2 НК, то с 1 января 2025 года так можно будет делать лишь для тех объектов закупок, которые не попадают под обложение НДС. Например, закупки программного обеспечения, </w:t>
      </w:r>
      <w:proofErr w:type="spellStart"/>
      <w:r w:rsidRPr="00C97F6C">
        <w:rPr>
          <w:sz w:val="26"/>
          <w:szCs w:val="26"/>
        </w:rPr>
        <w:t>медуслуги</w:t>
      </w:r>
      <w:proofErr w:type="spellEnd"/>
      <w:r w:rsidRPr="00C97F6C">
        <w:rPr>
          <w:sz w:val="26"/>
          <w:szCs w:val="26"/>
        </w:rPr>
        <w:t xml:space="preserve">, страхование и </w:t>
      </w:r>
      <w:proofErr w:type="gramStart"/>
      <w:r w:rsidRPr="00C97F6C">
        <w:rPr>
          <w:sz w:val="26"/>
          <w:szCs w:val="26"/>
        </w:rPr>
        <w:t>др..</w:t>
      </w:r>
      <w:proofErr w:type="gramEnd"/>
      <w:r w:rsidRPr="00C97F6C">
        <w:rPr>
          <w:sz w:val="26"/>
          <w:szCs w:val="26"/>
        </w:rPr>
        <w:t xml:space="preserve"> В остальных случаях формулировку о том, что НДС не облагается, нельзя применять в контракте с 1 января 2025 года, поскольку все организации, даже на упрощенке, стали плательщиками НДС.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Корректировка цены контракта, которую предложил участник закупки на упрощенке, при заключении контракта в Законе № 44-ФЗ не предусмотрена. Сумму заключенного контракта не нужно корректировать в зависимости от особенностей налогообложения.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Заказчик заключает и оплачивает контракт вне зависимости от системы налогообложения поставщика. То есть, допустимо составить дополнительное соглашение для изменения НДС как части цены, а саму цену контракта можно поменять только по нормам Закона № 44-ФЗ. </w:t>
      </w:r>
    </w:p>
    <w:p w:rsidR="009B3046" w:rsidRPr="00C97F6C" w:rsidRDefault="00C97F6C" w:rsidP="004A49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Из-за утраты права поставщика применять упрощенку в период исполнения контракта, цена которого определена без НДС, сумму НДС нужно </w:t>
      </w:r>
      <w:bookmarkStart w:id="0" w:name="_GoBack"/>
      <w:bookmarkEnd w:id="0"/>
      <w:r w:rsidRPr="00C97F6C">
        <w:rPr>
          <w:sz w:val="26"/>
          <w:szCs w:val="26"/>
        </w:rPr>
        <w:t>начислять в пределах установленной контрактом твердой цены по расчетной ставке. Верховный суд заключил, что такой подход к определению суммы налога не противоречит пункту 1 статьи 154 НК (п. 42 Обзора судебной практики ВС № 3, 2019 года).</w:t>
      </w:r>
      <w:r w:rsidR="0033316F" w:rsidRPr="00C97F6C">
        <w:rPr>
          <w:sz w:val="26"/>
          <w:szCs w:val="26"/>
        </w:rPr>
        <w:t xml:space="preserve"> </w:t>
      </w:r>
      <w:r w:rsidR="009B3046" w:rsidRPr="00C97F6C">
        <w:rPr>
          <w:sz w:val="26"/>
          <w:szCs w:val="26"/>
        </w:rPr>
        <w:t xml:space="preserve">  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C97F6C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</w:t>
      </w:r>
      <w:r w:rsidR="00901172" w:rsidRPr="00C97F6C">
        <w:rPr>
          <w:sz w:val="26"/>
          <w:szCs w:val="26"/>
        </w:rPr>
        <w:t xml:space="preserve">омощник прокурора района </w:t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7F6C">
        <w:rPr>
          <w:sz w:val="26"/>
          <w:szCs w:val="26"/>
        </w:rPr>
        <w:t>К.А. Бутенко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6A4465" w:rsidRPr="00C97F6C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 «СОГЛАСЕН»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Прокурор района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советник юстиции                                                                              </w:t>
      </w:r>
      <w:r w:rsidR="00C97F6C">
        <w:rPr>
          <w:sz w:val="26"/>
          <w:szCs w:val="26"/>
        </w:rPr>
        <w:t xml:space="preserve">      </w:t>
      </w:r>
      <w:r w:rsidR="00EF06FE" w:rsidRPr="00C97F6C">
        <w:rPr>
          <w:sz w:val="26"/>
          <w:szCs w:val="26"/>
        </w:rPr>
        <w:t>М.А. Островский</w:t>
      </w:r>
    </w:p>
    <w:sectPr w:rsidR="00901172" w:rsidRPr="00C97F6C" w:rsidSect="004A49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1"/>
    <w:rsid w:val="00001713"/>
    <w:rsid w:val="00081B55"/>
    <w:rsid w:val="00181BA9"/>
    <w:rsid w:val="002D35B3"/>
    <w:rsid w:val="0033316F"/>
    <w:rsid w:val="003B20D9"/>
    <w:rsid w:val="003C2925"/>
    <w:rsid w:val="004217FD"/>
    <w:rsid w:val="004A4994"/>
    <w:rsid w:val="004C1533"/>
    <w:rsid w:val="004F118D"/>
    <w:rsid w:val="00513DB3"/>
    <w:rsid w:val="00561FC1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97F6C"/>
    <w:rsid w:val="00CC29D9"/>
    <w:rsid w:val="00CD2515"/>
    <w:rsid w:val="00EB3948"/>
    <w:rsid w:val="00EF06FE"/>
    <w:rsid w:val="00EF5232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7BD3"/>
  <w15:docId w15:val="{CC8630CB-89DE-4A2A-939C-DAC2964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Бутенко Ксения Александровна</cp:lastModifiedBy>
  <cp:revision>3</cp:revision>
  <cp:lastPrinted>2025-01-30T09:50:00Z</cp:lastPrinted>
  <dcterms:created xsi:type="dcterms:W3CDTF">2025-01-30T09:54:00Z</dcterms:created>
  <dcterms:modified xsi:type="dcterms:W3CDTF">2025-01-30T10:02:00Z</dcterms:modified>
</cp:coreProperties>
</file>